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9A" w:rsidRPr="008D7F9A" w:rsidRDefault="008D7F9A" w:rsidP="008D7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основных показателей деятельности</w:t>
      </w:r>
    </w:p>
    <w:p w:rsidR="008D7F9A" w:rsidRPr="008D7F9A" w:rsidRDefault="008D7F9A" w:rsidP="008D7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«МЦБС Новосергиевского ра</w:t>
      </w:r>
      <w:r w:rsidR="00B048C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йона» за 2019-2021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="001D0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7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1560"/>
        <w:gridCol w:w="1417"/>
        <w:gridCol w:w="1559"/>
      </w:tblGrid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F57CAC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F57CAC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4D38F6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- 1087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читателей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460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- 1326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5C4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C4"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- 70860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200 612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98 786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+ 8258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6E1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книжного фонда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347 378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346 261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- 2752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1F6F15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- 2,0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6E1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6E1454" w:rsidP="001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1,1</w:t>
            </w:r>
          </w:p>
        </w:tc>
      </w:tr>
      <w:tr w:rsidR="004D38F6" w:rsidRPr="008D7F9A" w:rsidTr="004D38F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4D38F6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8F6" w:rsidRPr="008D7F9A" w:rsidRDefault="001F6F15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8F6" w:rsidRPr="008D7F9A" w:rsidRDefault="006E1454" w:rsidP="008D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- 0,2</w:t>
            </w:r>
          </w:p>
        </w:tc>
      </w:tr>
    </w:tbl>
    <w:p w:rsidR="00F415F2" w:rsidRDefault="00F415F2" w:rsidP="00F415F2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5F2" w:rsidRPr="00F415F2" w:rsidRDefault="00F415F2" w:rsidP="00F415F2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4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Библиотечная сеть</w:t>
      </w:r>
      <w:r w:rsidRPr="00F415F2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 xml:space="preserve"> </w:t>
      </w:r>
      <w:r w:rsidRPr="00F415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8D7F9A" w:rsidRPr="009C5FCA" w:rsidRDefault="008D7F9A" w:rsidP="009C5F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культуры «Межпоселенческая централизованная библиотечная система Новосергиевского района», имеющее статус юридического лица, объединяет 33 библиотеки: </w:t>
      </w:r>
      <w:proofErr w:type="spellStart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межпоселенческую</w:t>
      </w:r>
      <w:proofErr w:type="spell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центральную районную библиотеку им. А. С. Пушкина, </w:t>
      </w:r>
      <w:proofErr w:type="spellStart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межпоселенческую</w:t>
      </w:r>
      <w:proofErr w:type="spell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центральную детскую библиотеку и 31 сельский филиал.</w:t>
      </w:r>
    </w:p>
    <w:p w:rsidR="008D7F9A" w:rsidRPr="009C5FCA" w:rsidRDefault="008D7F9A" w:rsidP="009C5F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района от 31.10.2018 г. № 920-п утверждена муниципальная программа «Развитие культуры Новосергиевского района Оренбургской области» на 2019-2024 гг., содержит подпрограмму «Развитие библиотечного дела», в которую включены отдельные направления «Концепции развития библиотечного дела в Оренбургской области на период до 2025 года». </w:t>
      </w:r>
    </w:p>
    <w:p w:rsidR="004D38F6" w:rsidRDefault="004D38F6" w:rsidP="009C5F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библиотека им. А.С. Пушкина стала одним из победителей конкурсного отбора</w:t>
      </w:r>
      <w:r w:rsidRPr="004D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национального проекта «Культура».</w:t>
      </w:r>
      <w:r w:rsidR="00F4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модернизации библиотеки были осуществлены в 2021 г.</w:t>
      </w:r>
    </w:p>
    <w:p w:rsidR="00F415F2" w:rsidRDefault="00F415F2" w:rsidP="00F415F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>На уровне</w:t>
      </w:r>
      <w:r w:rsidRPr="008F4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района и</w:t>
      </w:r>
      <w:r>
        <w:rPr>
          <w:rFonts w:ascii="Times New Roman" w:eastAsia="F1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«Лапазский сельсовет» решался вопрос о закрытии Новородниковского сельского филиала.</w:t>
      </w:r>
      <w:r w:rsidRPr="00F41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961">
        <w:rPr>
          <w:rFonts w:ascii="Times New Roman" w:eastAsia="Calibri" w:hAnsi="Times New Roman" w:cs="Times New Roman"/>
          <w:sz w:val="28"/>
          <w:szCs w:val="28"/>
        </w:rPr>
        <w:t xml:space="preserve">В октябре 2020 г. </w:t>
      </w:r>
      <w:r w:rsidRPr="003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23 </w:t>
      </w:r>
      <w:r w:rsidRPr="0037496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29.12.1994 № 78-ФЗ «О библиотечном деле» проведен опрос населения по вопросу закрытия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Новородниковской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961">
        <w:rPr>
          <w:rFonts w:ascii="Times New Roman" w:eastAsia="Calibri" w:hAnsi="Times New Roman" w:cs="Times New Roman"/>
          <w:sz w:val="28"/>
          <w:szCs w:val="28"/>
        </w:rPr>
        <w:lastRenderedPageBreak/>
        <w:t>библ</w:t>
      </w:r>
      <w:r>
        <w:rPr>
          <w:rFonts w:ascii="Times New Roman" w:eastAsia="Calibri" w:hAnsi="Times New Roman" w:cs="Times New Roman"/>
          <w:sz w:val="28"/>
          <w:szCs w:val="28"/>
        </w:rPr>
        <w:t>иотеки; 100% опрошенных согласились</w:t>
      </w:r>
      <w:r w:rsidRPr="00374961">
        <w:rPr>
          <w:rFonts w:ascii="Times New Roman" w:eastAsia="Calibri" w:hAnsi="Times New Roman" w:cs="Times New Roman"/>
          <w:sz w:val="28"/>
          <w:szCs w:val="28"/>
        </w:rPr>
        <w:t xml:space="preserve"> с закрытием сельского филиала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(Протокол № 1 от 17.11.2021 г.)</w:t>
      </w:r>
      <w:r w:rsidRPr="003749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24.11.2021 г. издан приказ МБУК «МЦБС Новосергиевского района» № 21-од «О закрытии Новородниковского сельского филиала»; 03.12.2021 г. издано постановление администрации района № 871-п «О внесении изменения в приложение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Новосергиевского района от 28.11.2011 г. № 677-п «Об утверждении и регистрации Устава МБУК «МЦБС Новосергиевского района». В декабре 2021 г. поданы документы на государственную регистрацию изменений в Устав.</w:t>
      </w:r>
    </w:p>
    <w:p w:rsidR="00F415F2" w:rsidRPr="00F415F2" w:rsidRDefault="00F415F2" w:rsidP="00F415F2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Статус модельных имеют 4 библиотеки: </w:t>
      </w:r>
      <w:proofErr w:type="spellStart"/>
      <w:r>
        <w:rPr>
          <w:color w:val="000000"/>
          <w:sz w:val="28"/>
          <w:szCs w:val="28"/>
        </w:rPr>
        <w:t>межпоселенческая</w:t>
      </w:r>
      <w:proofErr w:type="spellEnd"/>
      <w:r w:rsidRPr="007C3C7A">
        <w:rPr>
          <w:color w:val="000000"/>
          <w:sz w:val="28"/>
          <w:szCs w:val="28"/>
        </w:rPr>
        <w:t xml:space="preserve"> центральная районная</w:t>
      </w:r>
      <w:r>
        <w:rPr>
          <w:color w:val="000000"/>
          <w:sz w:val="28"/>
          <w:szCs w:val="28"/>
        </w:rPr>
        <w:t xml:space="preserve"> библиотека им. А.С. Пушкина (федеральный проект «Культурная среда» </w:t>
      </w:r>
      <w:r>
        <w:rPr>
          <w:sz w:val="28"/>
          <w:szCs w:val="28"/>
        </w:rPr>
        <w:t xml:space="preserve">национального проекта «Культура», 2021 г.); сельские филиалы - </w:t>
      </w:r>
      <w:proofErr w:type="spellStart"/>
      <w:r w:rsidRPr="00A02296">
        <w:rPr>
          <w:sz w:val="28"/>
          <w:szCs w:val="28"/>
        </w:rPr>
        <w:t>Рыбкинский</w:t>
      </w:r>
      <w:proofErr w:type="spellEnd"/>
      <w:r w:rsidRPr="00A02296">
        <w:rPr>
          <w:sz w:val="28"/>
          <w:szCs w:val="28"/>
        </w:rPr>
        <w:t xml:space="preserve"> («Программа поддержки учреждений культуры городов и районов области», 2008 г.), Электрозаводской («</w:t>
      </w:r>
      <w:r>
        <w:rPr>
          <w:sz w:val="28"/>
          <w:szCs w:val="28"/>
        </w:rPr>
        <w:t xml:space="preserve">Культура Оренбуржья», 2010 г.), </w:t>
      </w:r>
      <w:r w:rsidRPr="00A02296">
        <w:rPr>
          <w:sz w:val="28"/>
          <w:szCs w:val="28"/>
        </w:rPr>
        <w:t xml:space="preserve"> </w:t>
      </w:r>
      <w:proofErr w:type="spellStart"/>
      <w:r w:rsidRPr="00A02296">
        <w:rPr>
          <w:sz w:val="28"/>
          <w:szCs w:val="28"/>
        </w:rPr>
        <w:t>Барабановский</w:t>
      </w:r>
      <w:proofErr w:type="spellEnd"/>
      <w:r>
        <w:t xml:space="preserve"> (</w:t>
      </w:r>
      <w:r>
        <w:rPr>
          <w:sz w:val="28"/>
          <w:szCs w:val="28"/>
        </w:rPr>
        <w:t>Приказ Министерства культуры и внешних связей Оренбургской области от 20.07.2018 г. № 286 «О присвоении статуса «Модельная библиотека»).</w:t>
      </w:r>
      <w:proofErr w:type="gramEnd"/>
    </w:p>
    <w:p w:rsidR="004D38F6" w:rsidRDefault="00442587" w:rsidP="00442587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Внестационарное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библиотечное обслуживание:</w:t>
      </w:r>
    </w:p>
    <w:p w:rsidR="00442587" w:rsidRPr="00442587" w:rsidRDefault="00442587" w:rsidP="00442587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единиц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внестационарного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- 38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- 38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587" w:rsidRPr="00442587" w:rsidRDefault="00442587" w:rsidP="00442587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внестационарного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передвижные, пункты выдачи в определенном месте 38; 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>2084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обслуживаемых на дому</w:t>
      </w:r>
      <w:r w:rsid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266;</w:t>
      </w:r>
      <w:r w:rsidRPr="00442587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 xml:space="preserve"> </w:t>
      </w:r>
    </w:p>
    <w:p w:rsidR="00442587" w:rsidRPr="00442587" w:rsidRDefault="00442587" w:rsidP="00442587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транспортных средств, используемых для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внестационарного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обслуживания, в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библиобусов</w:t>
      </w:r>
      <w:proofErr w:type="spellEnd"/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КИБО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587" w:rsidRPr="00442587" w:rsidRDefault="00442587" w:rsidP="00442587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населенных пунктов без библиотечного обслуживания</w:t>
      </w:r>
      <w:r w:rsid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число проживающих в них жителей</w:t>
      </w:r>
      <w:r w:rsid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- 1374</w:t>
      </w:r>
      <w:r w:rsidRPr="0044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F15" w:rsidRPr="001F6F15" w:rsidRDefault="001F6F15" w:rsidP="00F019E3">
      <w:pPr>
        <w:tabs>
          <w:tab w:val="left" w:pos="993"/>
          <w:tab w:val="left" w:pos="1134"/>
        </w:tabs>
        <w:spacing w:after="0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контрольных показателей</w:t>
      </w:r>
      <w:r w:rsidRPr="001F6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муниципального образования. </w:t>
      </w:r>
      <w:r w:rsid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2587" w:rsidRDefault="006E1454" w:rsidP="00F019E3">
      <w:pPr>
        <w:tabs>
          <w:tab w:val="left" w:pos="1134"/>
        </w:tabs>
        <w:spacing w:after="0"/>
        <w:ind w:right="-42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Отрицательная динамика контрольных показателей деятельности библиотек с 2019 г. </w:t>
      </w:r>
      <w:r w:rsidR="005D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следующими причинами: сокращение численности населения, действие ограничительных мер в связи с эпидемиологической обстановкой. </w:t>
      </w:r>
      <w:r w:rsidR="005D72A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Сокращение объема книжного фонда связано </w:t>
      </w:r>
      <w:r w:rsidR="005D72A9" w:rsidRPr="00764CE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со списанием устаревшей по </w:t>
      </w:r>
      <w:r w:rsidR="005D72A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содержанию и ветхой литературы в ходе модернизации центральной районной библ</w:t>
      </w:r>
      <w:r w:rsidR="00F019E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</w:t>
      </w:r>
      <w:r w:rsidR="005D72A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отеки. Показатель числа посеще</w:t>
      </w:r>
      <w:r w:rsidR="00C51AE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ний вырос благодаря увеличению п</w:t>
      </w:r>
      <w:r w:rsidR="005D72A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осещений сайта и числа массовых мероприятий.</w:t>
      </w:r>
      <w:r w:rsidR="00C51AE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C51AE6" w:rsidRDefault="00C51AE6" w:rsidP="00F019E3">
      <w:pPr>
        <w:tabs>
          <w:tab w:val="left" w:pos="993"/>
          <w:tab w:val="left" w:pos="1134"/>
        </w:tabs>
        <w:spacing w:after="0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библиотечного обслуживания населения, с учетом расстановки приоритетов в отчетном году. </w:t>
      </w:r>
    </w:p>
    <w:p w:rsidR="00C51AE6" w:rsidRDefault="00C51AE6" w:rsidP="00F01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BC5">
        <w:rPr>
          <w:rFonts w:ascii="Times New Roman" w:hAnsi="Times New Roman" w:cs="Times New Roman"/>
          <w:sz w:val="28"/>
          <w:szCs w:val="28"/>
        </w:rPr>
        <w:lastRenderedPageBreak/>
        <w:t>Библиотеки района работали в рамках муниципальных программ «Развитие культуры на территории Новосергиевского района на 2019 - 2024 гг.»,  «Патриотическое воспитание граждан Новосергиевского района на 2019 – 2024 гг.», «Профилактика терроризма и экстремизма на территории Новосергиевского района на 2019 – 2024 гг.», «Гармонизация межэтнических и межконфессиональных отношений в Новосергиевском районе на 2019 – 2024 гг.»</w:t>
      </w:r>
      <w:r>
        <w:rPr>
          <w:rFonts w:ascii="Times New Roman" w:hAnsi="Times New Roman" w:cs="Times New Roman"/>
          <w:sz w:val="28"/>
          <w:szCs w:val="28"/>
        </w:rPr>
        <w:t>, реализовывались библиотечные проекты и программы</w:t>
      </w:r>
      <w:r w:rsidRPr="00CA1B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8C1" w:rsidRPr="00B048C1" w:rsidRDefault="00B048C1" w:rsidP="00B048C1">
      <w:pPr>
        <w:spacing w:after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</w:t>
      </w:r>
      <w:r w:rsidRPr="00C51AE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рамках национальной программы «Цифровая экономика Российской Федерации» в 11 библиотеках обеспечен доступ к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высокоскоростному</w:t>
      </w:r>
      <w:r w:rsidRPr="00C51AE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Интернет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 (10Мбит\с).</w:t>
      </w:r>
    </w:p>
    <w:p w:rsidR="00C51AE6" w:rsidRPr="00C51AE6" w:rsidRDefault="00C51AE6" w:rsidP="00C51AE6">
      <w:pPr>
        <w:spacing w:after="0"/>
        <w:ind w:right="-42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spellStart"/>
      <w:r w:rsidRP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Матросовский</w:t>
      </w:r>
      <w:proofErr w:type="spellEnd"/>
      <w:r w:rsidRP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филиал получил грант Министерства культуры РФ, предоставляемый с целью государственной поддержки лучших муниципальных учреждений культуры, находящихся на территориях сельских поселений, и их работников.</w:t>
      </w:r>
    </w:p>
    <w:p w:rsidR="00C51AE6" w:rsidRPr="00C51AE6" w:rsidRDefault="00C51AE6" w:rsidP="00C51AE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E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  </w:t>
      </w:r>
      <w:r w:rsidRPr="00C51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 w:rsidRPr="00C51AE6">
        <w:rPr>
          <w:rFonts w:ascii="Times New Roman" w:hAnsi="Times New Roman" w:cs="Times New Roman"/>
          <w:color w:val="000000" w:themeColor="text1"/>
          <w:sz w:val="28"/>
          <w:szCs w:val="28"/>
        </w:rPr>
        <w:t>Якшигуловых</w:t>
      </w:r>
      <w:proofErr w:type="spellEnd"/>
      <w:r w:rsidRPr="00C51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победителем</w:t>
      </w:r>
      <w:r w:rsidRPr="00C51A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51A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</w:t>
      </w:r>
      <w:r w:rsidRPr="00C51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конкурса «Читающая семья Оренбуржья - 2021» в номинации «Самая читающая семья Оренбуржья – 2021 – хранитель национальных традиций».    </w:t>
      </w:r>
    </w:p>
    <w:p w:rsidR="00C51AE6" w:rsidRPr="00C51AE6" w:rsidRDefault="00C51AE6" w:rsidP="00C51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51AE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C51AE6">
        <w:rPr>
          <w:rFonts w:ascii="Times New Roman" w:hAnsi="Times New Roman" w:cs="Times New Roman"/>
          <w:sz w:val="28"/>
          <w:szCs w:val="28"/>
        </w:rPr>
        <w:t>Кувайского</w:t>
      </w:r>
      <w:proofErr w:type="spellEnd"/>
      <w:r w:rsidRPr="00C51AE6">
        <w:rPr>
          <w:rFonts w:ascii="Times New Roman" w:hAnsi="Times New Roman" w:cs="Times New Roman"/>
          <w:sz w:val="28"/>
          <w:szCs w:val="28"/>
        </w:rPr>
        <w:t xml:space="preserve"> сельского филиала </w:t>
      </w:r>
      <w:proofErr w:type="spellStart"/>
      <w:r w:rsidRPr="00C51AE6">
        <w:rPr>
          <w:rFonts w:ascii="Times New Roman" w:hAnsi="Times New Roman" w:cs="Times New Roman"/>
          <w:sz w:val="28"/>
          <w:szCs w:val="28"/>
        </w:rPr>
        <w:t>Смолей</w:t>
      </w:r>
      <w:proofErr w:type="spellEnd"/>
      <w:r w:rsidRPr="00C51AE6">
        <w:rPr>
          <w:rFonts w:ascii="Times New Roman" w:hAnsi="Times New Roman" w:cs="Times New Roman"/>
          <w:sz w:val="28"/>
          <w:szCs w:val="28"/>
        </w:rPr>
        <w:t xml:space="preserve"> О.Н. получила диплом победителя в конкурсе среди библиотекарей Оренбургской области «Прекрасен наш союз», посвященном 85-летию Оренбургской региональной писательской организации Союза писателей России.   </w:t>
      </w:r>
    </w:p>
    <w:p w:rsidR="00B048C1" w:rsidRDefault="00F84B31" w:rsidP="00F84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лиотеках работают 34 клуба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 функционируют три профилированные библиотеки: </w:t>
      </w:r>
      <w:proofErr w:type="spellStart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Кутушевская</w:t>
      </w:r>
      <w:proofErr w:type="spellEnd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Мрясовская</w:t>
      </w:r>
      <w:proofErr w:type="spellEnd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центры возрождения и сохранения башкирской культуры, </w:t>
      </w:r>
      <w:proofErr w:type="spellStart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Судьбодаровская</w:t>
      </w:r>
      <w:proofErr w:type="spellEnd"/>
      <w:r w:rsidR="00B048C1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библиотека краеведческой направленности.</w:t>
      </w:r>
    </w:p>
    <w:p w:rsidR="00F84B31" w:rsidRPr="009C5FCA" w:rsidRDefault="00F84B31" w:rsidP="00F84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год в библиотеках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1856 массовых мероприятий, которые посетили 34081 человек.</w:t>
      </w:r>
    </w:p>
    <w:p w:rsidR="00944126" w:rsidRDefault="00944126" w:rsidP="00F019E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со средствами массовой информации, с общественными и творческими организациями. Публикации о работе библиотек в центральных и региональных профессиональных изданиях.</w:t>
      </w:r>
    </w:p>
    <w:p w:rsidR="00F019E3" w:rsidRPr="00F019E3" w:rsidRDefault="00F019E3" w:rsidP="00F019E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26" w:rsidRDefault="00944126" w:rsidP="0010026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26">
        <w:rPr>
          <w:rFonts w:ascii="Times New Roman" w:eastAsia="Calibri" w:hAnsi="Times New Roman" w:cs="Times New Roman"/>
          <w:sz w:val="28"/>
          <w:szCs w:val="28"/>
        </w:rPr>
        <w:t xml:space="preserve">В 2021 году на страницах печати было опубликовано 43 материала о деятельности библиотек района, читателях, библиотекарях. 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газетах «Южный Урал» и «Голос глубинки» </w:t>
      </w:r>
      <w:r w:rsidRPr="00944126">
        <w:rPr>
          <w:rFonts w:ascii="Times New Roman" w:eastAsia="Calibri" w:hAnsi="Times New Roman" w:cs="Times New Roman"/>
          <w:sz w:val="28"/>
          <w:szCs w:val="28"/>
        </w:rPr>
        <w:t xml:space="preserve">широко освещалась тема модернизации и открытия модельной районной библиотеки им. А.С. Пушкина в рамках национального проекта «Культура». </w:t>
      </w:r>
    </w:p>
    <w:p w:rsidR="00944126" w:rsidRDefault="00944126" w:rsidP="009441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система тесно сотрудничает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 К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омплексным центром социального обслуживания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первичными организациями Общества инвалидов и О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слепых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Советом женщин района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126" w:rsidRPr="00944126" w:rsidRDefault="00944126" w:rsidP="00944126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библи</w:t>
      </w:r>
      <w:r w:rsidR="00C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муниципального образования</w:t>
      </w:r>
    </w:p>
    <w:p w:rsidR="00944126" w:rsidRPr="009C5FCA" w:rsidRDefault="00944126" w:rsidP="009441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осуществлялось на основании предоставления субсидии из районного бюджета на выполнение 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задания, субсидии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сумма бюджетны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поступлений составила 31 997,8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(+ 15 448,8 по сравнению с 2020 г.).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из районного 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– 21 892,0 тыс. руб. (по сравнению с 2020 г. + 5 555,0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Были предоставлены субсидии из 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 бюджета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10 000,0</w:t>
      </w:r>
      <w:r w:rsidRPr="00D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модельной муниципальной библиотеки;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тыс. руб. 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proofErr w:type="spellStart"/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Матросовский</w:t>
      </w:r>
      <w:proofErr w:type="spellEnd"/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филиал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6C63" w:rsidRPr="00C5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Министерства культуры РФ</w:t>
      </w:r>
      <w:r w:rsidR="005F6C63"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лучшему учреждению культуры). 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комплектование фонда израсходовано 930,7 тыс. руб.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библиотеч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работников составили 18 510,7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>. (+ 3 853,7)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C63" w:rsidRPr="005F6C63" w:rsidRDefault="005F6C63" w:rsidP="005F6C6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книжного фонда в динамике. </w:t>
      </w:r>
    </w:p>
    <w:p w:rsidR="005F6C63" w:rsidRPr="009C5FCA" w:rsidRDefault="005F6C63" w:rsidP="005F6C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Документный фонд библиот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ечной системы составляет 344 626 экз. (по сравнению с 2020 г. - 1635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экз.). В фонды библиотек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документов, списано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ветхой и устаревшей литературы.</w:t>
      </w:r>
    </w:p>
    <w:p w:rsidR="005F6C63" w:rsidRPr="005F6C63" w:rsidRDefault="005F6C63" w:rsidP="00F019E3">
      <w:pPr>
        <w:tabs>
          <w:tab w:val="left" w:pos="993"/>
          <w:tab w:val="left" w:pos="1134"/>
        </w:tabs>
        <w:spacing w:after="0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5F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основных библиотечных процессов. </w:t>
      </w:r>
    </w:p>
    <w:p w:rsidR="00530E6C" w:rsidRDefault="005F6C63" w:rsidP="00F019E3">
      <w:pPr>
        <w:tabs>
          <w:tab w:val="num" w:pos="-180"/>
          <w:tab w:val="left" w:pos="993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библиотеках насчитывается 60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</w:t>
      </w:r>
      <w:r w:rsidR="00530E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530E6C">
        <w:rPr>
          <w:rFonts w:ascii="Times New Roman" w:eastAsiaTheme="minorEastAsia" w:hAnsi="Times New Roman"/>
          <w:sz w:val="28"/>
          <w:szCs w:val="28"/>
          <w:lang w:eastAsia="ru-RU"/>
        </w:rPr>
        <w:t>з них поступило за отчетный год</w:t>
      </w:r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0E6C">
        <w:rPr>
          <w:rFonts w:ascii="Times New Roman" w:eastAsiaTheme="minorEastAsia" w:hAnsi="Times New Roman"/>
          <w:sz w:val="28"/>
          <w:szCs w:val="28"/>
          <w:lang w:eastAsia="ru-RU"/>
        </w:rPr>
        <w:t>10 шт.:</w:t>
      </w:r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9 - </w:t>
      </w:r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центральную районную библиотеку в рамках мероприятий по созданию муниципальной модельной библиотеки на федеральные средства; 1 компьютер – в </w:t>
      </w:r>
      <w:proofErr w:type="spellStart"/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>Матросовский</w:t>
      </w:r>
      <w:proofErr w:type="spellEnd"/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сельский филиал из сре</w:t>
      </w:r>
      <w:proofErr w:type="gramStart"/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>дств гр</w:t>
      </w:r>
      <w:proofErr w:type="gramEnd"/>
      <w:r w:rsidR="00530E6C"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анта, полученного как лучшее учреждение культуры. 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ресурсам сети Интерне</w:t>
      </w:r>
      <w:r w:rsidR="005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имеют 28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5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сравнению с 2020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+ 1). </w:t>
      </w:r>
    </w:p>
    <w:p w:rsidR="00530E6C" w:rsidRPr="00530E6C" w:rsidRDefault="00530E6C" w:rsidP="00F019E3">
      <w:pPr>
        <w:tabs>
          <w:tab w:val="left" w:pos="993"/>
          <w:tab w:val="num" w:pos="1220"/>
        </w:tabs>
        <w:spacing w:after="0"/>
        <w:ind w:right="2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модернизации в </w:t>
      </w:r>
      <w:r w:rsidR="00A32274">
        <w:rPr>
          <w:rFonts w:ascii="Times New Roman" w:eastAsiaTheme="minorEastAsia" w:hAnsi="Times New Roman"/>
          <w:sz w:val="28"/>
          <w:szCs w:val="28"/>
          <w:lang w:eastAsia="ru-RU"/>
        </w:rPr>
        <w:t>центральной районной библиотеки п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риобретено </w:t>
      </w:r>
      <w:r w:rsidRPr="00530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программное обеспечение</w:t>
      </w:r>
      <w:r w:rsidRPr="00530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30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«Система автоматизации библиотек ИРБИС64»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>: АРМ «Книговыдача ИРБИС 64+», «</w:t>
      </w:r>
      <w:r w:rsidRPr="00530E6C">
        <w:rPr>
          <w:rFonts w:ascii="Times New Roman" w:eastAsiaTheme="minorEastAsia" w:hAnsi="Times New Roman"/>
          <w:sz w:val="28"/>
          <w:szCs w:val="28"/>
          <w:lang w:val="en-US" w:eastAsia="ru-RU"/>
        </w:rPr>
        <w:t>Web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>-ИРБИС64+», «</w:t>
      </w:r>
      <w:r w:rsidRPr="00530E6C">
        <w:rPr>
          <w:rFonts w:ascii="Times New Roman" w:eastAsiaTheme="minorEastAsia" w:hAnsi="Times New Roman"/>
          <w:sz w:val="28"/>
          <w:szCs w:val="28"/>
          <w:lang w:val="en-US" w:eastAsia="ru-RU"/>
        </w:rPr>
        <w:t>CK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530E6C">
        <w:rPr>
          <w:rFonts w:ascii="Times New Roman" w:eastAsiaTheme="minorEastAsia" w:hAnsi="Times New Roman"/>
          <w:sz w:val="28"/>
          <w:szCs w:val="28"/>
          <w:lang w:val="en-US" w:eastAsia="ru-RU"/>
        </w:rPr>
        <w:t>Wallet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A3227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установлено оборудование для обеспечения зоны </w:t>
      </w:r>
      <w:r w:rsidRPr="00530E6C">
        <w:rPr>
          <w:rFonts w:ascii="Times New Roman" w:eastAsiaTheme="minorEastAsia" w:hAnsi="Times New Roman"/>
          <w:sz w:val="28"/>
          <w:szCs w:val="28"/>
          <w:lang w:val="en-US" w:eastAsia="ru-RU"/>
        </w:rPr>
        <w:t>Wi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530E6C">
        <w:rPr>
          <w:rFonts w:ascii="Times New Roman" w:eastAsiaTheme="minorEastAsia" w:hAnsi="Times New Roman"/>
          <w:sz w:val="28"/>
          <w:szCs w:val="28"/>
          <w:lang w:val="en-US" w:eastAsia="ru-RU"/>
        </w:rPr>
        <w:t>Fi</w:t>
      </w:r>
      <w:r w:rsidRPr="00530E6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посетителей</w:t>
      </w:r>
      <w:r w:rsidR="00A32274">
        <w:rPr>
          <w:rFonts w:ascii="Times New Roman" w:eastAsiaTheme="minorEastAsia" w:hAnsi="Times New Roman"/>
          <w:sz w:val="28"/>
          <w:szCs w:val="28"/>
          <w:lang w:eastAsia="ru-RU"/>
        </w:rPr>
        <w:t>, оборудовано рабочее место для инвалидов по зрению.</w:t>
      </w:r>
    </w:p>
    <w:p w:rsidR="00530E6C" w:rsidRDefault="00530E6C" w:rsidP="00F019E3">
      <w:pPr>
        <w:tabs>
          <w:tab w:val="num" w:pos="-180"/>
          <w:tab w:val="left" w:pos="993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74" w:rsidRPr="00A32274" w:rsidRDefault="00A32274" w:rsidP="00A32274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A3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Организационно-методическая работа. Система повышения квалификации библиотечных кадров. </w:t>
      </w:r>
    </w:p>
    <w:p w:rsidR="00530E6C" w:rsidRDefault="00530E6C" w:rsidP="00530E6C">
      <w:p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74" w:rsidRPr="00A60A2D" w:rsidRDefault="00A32274" w:rsidP="005F070C">
      <w:pPr>
        <w:spacing w:after="0"/>
        <w:ind w:right="-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В</w:t>
      </w:r>
      <w:r w:rsidRPr="00A60A2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рамках на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ционального проекта «Культура» 4 специалиста </w:t>
      </w:r>
      <w:r w:rsidRPr="00A60A2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библиотек повысили квалификацию на базе федеральных  центров непрерывного образования и повышения квалификации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творческих и управленческих кадров в сфере культуры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  <w:r w:rsidRPr="00A32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Методист прошла профессиональную переподготовку в Центре развития профессионального образования ГБОУ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«Оренбургский государственный институт искусств им. Л. И М. Ростроповичей» по специальности «Библиотечно информационная деятельность».</w:t>
      </w:r>
      <w:r w:rsidRPr="00A32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 течение отчетного года обучение прошли 8 специалистов библиотек, получили удостоверения и сертификаты. </w:t>
      </w:r>
      <w:r w:rsidR="00B17550">
        <w:rPr>
          <w:rFonts w:ascii="Times New Roman" w:eastAsia="Times New Roman" w:hAnsi="Times New Roman" w:cs="Times New Roman"/>
          <w:sz w:val="28"/>
          <w:szCs w:val="28"/>
        </w:rPr>
        <w:t xml:space="preserve">Директор библиотечной системы стала участником областного мероприятия  - </w:t>
      </w:r>
      <w:proofErr w:type="spellStart"/>
      <w:r w:rsidR="00B17550">
        <w:rPr>
          <w:rFonts w:ascii="Times New Roman" w:eastAsia="Times New Roman" w:hAnsi="Times New Roman" w:cs="Times New Roman"/>
          <w:sz w:val="28"/>
          <w:szCs w:val="28"/>
        </w:rPr>
        <w:t>мастермайнд</w:t>
      </w:r>
      <w:proofErr w:type="spellEnd"/>
      <w:r w:rsidR="00B17550">
        <w:rPr>
          <w:rFonts w:ascii="Times New Roman" w:eastAsia="Times New Roman" w:hAnsi="Times New Roman" w:cs="Times New Roman"/>
          <w:sz w:val="28"/>
          <w:szCs w:val="28"/>
        </w:rPr>
        <w:t xml:space="preserve"> «Библиотека будущего. Будущее библиотеки» с сообщением «</w:t>
      </w:r>
      <w:r w:rsidR="00B17550" w:rsidRPr="00A53451">
        <w:rPr>
          <w:rFonts w:ascii="Times New Roman" w:hAnsi="Times New Roman" w:cs="Times New Roman"/>
          <w:sz w:val="28"/>
          <w:szCs w:val="28"/>
        </w:rPr>
        <w:t>Модернизация муниципальных библиотек: взгляд изнутри</w:t>
      </w:r>
      <w:r w:rsidR="00B17550">
        <w:rPr>
          <w:rFonts w:ascii="Times New Roman" w:hAnsi="Times New Roman" w:cs="Times New Roman"/>
          <w:sz w:val="28"/>
          <w:szCs w:val="28"/>
        </w:rPr>
        <w:t>»</w:t>
      </w:r>
      <w:r w:rsidR="00B17550" w:rsidRPr="00A53451">
        <w:rPr>
          <w:rFonts w:ascii="Times New Roman" w:hAnsi="Times New Roman" w:cs="Times New Roman"/>
          <w:sz w:val="28"/>
          <w:szCs w:val="28"/>
        </w:rPr>
        <w:t>.</w:t>
      </w:r>
    </w:p>
    <w:p w:rsidR="005F070C" w:rsidRPr="007A4DC9" w:rsidRDefault="005F070C" w:rsidP="005F070C">
      <w:pPr>
        <w:spacing w:after="0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плана методической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библиотечной системы проведен семинар «Успехи. Проблемы. Перспективы»</w:t>
      </w:r>
      <w:r w:rsidR="00B1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районный конкурс краеведческих ресурсов «Новосергиевский район: люди, факты, события»</w:t>
      </w:r>
    </w:p>
    <w:p w:rsidR="005F070C" w:rsidRPr="009C5FCA" w:rsidRDefault="005F070C" w:rsidP="005F070C">
      <w:pPr>
        <w:spacing w:after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методической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18 практикумов, 4 стажировки, 71 консультаций, 7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командировочных выездов.</w:t>
      </w:r>
    </w:p>
    <w:p w:rsidR="00B17550" w:rsidRPr="00B17550" w:rsidRDefault="00B17550" w:rsidP="00B17550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 состав</w:t>
      </w:r>
    </w:p>
    <w:p w:rsidR="00A32274" w:rsidRPr="00C85400" w:rsidRDefault="00B17550" w:rsidP="00C8540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района обеспечивают 52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(+ 1 по сравнению с 2020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персонал – 48 человек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Штатная численность библиотечных работников системы (39,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ед.)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0,25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по сравнению с прошлым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На полную ставку работают 21 чел., на 0,75 - 12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0,5 - 15. Высшее образование имеют 13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том числе 3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высшее библиотечное;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работник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 средним специаль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образованием, в том числе 19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 средним специальным библиотечным образованием; 4 чел. - со средним образованием. Пр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специалистов составляет 46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Стаж раб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оты: до 3-х лет - 10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от 3-х до 10-ти лет - 6 чел., 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10-ти лет - 32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Воз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растной состав: до 30-ти лет - 2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 30-ти до 55-ти - 35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</w:t>
      </w:r>
      <w:r w:rsid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лиотекарей, свыше 55-ти лет - 11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</w:t>
      </w:r>
    </w:p>
    <w:p w:rsidR="00131E7F" w:rsidRPr="00131E7F" w:rsidRDefault="00131E7F" w:rsidP="00131E7F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1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 библиотек. </w:t>
      </w:r>
    </w:p>
    <w:p w:rsidR="00F019E3" w:rsidRDefault="00131E7F" w:rsidP="00131E7F">
      <w:pPr>
        <w:tabs>
          <w:tab w:val="left" w:pos="993"/>
        </w:tabs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131E7F">
        <w:rPr>
          <w:rFonts w:ascii="Times New Roman" w:eastAsia="Calibri" w:hAnsi="Times New Roman" w:cs="Times New Roman"/>
          <w:sz w:val="28"/>
          <w:szCs w:val="28"/>
        </w:rPr>
        <w:t xml:space="preserve">В ходе модернизации </w:t>
      </w:r>
      <w:proofErr w:type="spellStart"/>
      <w:r w:rsidRPr="00131E7F">
        <w:rPr>
          <w:rFonts w:ascii="Times New Roman" w:eastAsia="Calibri" w:hAnsi="Times New Roman" w:cs="Times New Roman"/>
          <w:sz w:val="28"/>
          <w:szCs w:val="28"/>
        </w:rPr>
        <w:t>межпоселенческой</w:t>
      </w:r>
      <w:proofErr w:type="spellEnd"/>
      <w:r w:rsidRPr="00131E7F">
        <w:rPr>
          <w:rFonts w:ascii="Times New Roman" w:eastAsia="Calibri" w:hAnsi="Times New Roman" w:cs="Times New Roman"/>
          <w:sz w:val="28"/>
          <w:szCs w:val="28"/>
        </w:rPr>
        <w:t xml:space="preserve"> центральной районной библиотеки им. А.С. Пушкина в рамках национального проекта «Культура» значительно укрепилась материально-техническая база библиотеки. Проведены капитальный и текущий ремонты, приобретено новое оборудование, компьютерная техника.</w:t>
      </w: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:rsidR="00131E7F" w:rsidRPr="00131E7F" w:rsidRDefault="00131E7F" w:rsidP="00131E7F">
      <w:pPr>
        <w:tabs>
          <w:tab w:val="left" w:pos="993"/>
        </w:tabs>
        <w:spacing w:after="0"/>
        <w:rPr>
          <w:rFonts w:ascii="Times New Roman" w:eastAsia="Calibri" w:hAnsi="Times New Roman" w:cs="Times New Roman"/>
          <w:caps/>
          <w:sz w:val="28"/>
          <w:szCs w:val="28"/>
        </w:rPr>
      </w:pP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ресурсы библиотек: 57 единицы множительной техники, 9 телевизоров, 8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медиапроекторов</w:t>
      </w:r>
      <w:proofErr w:type="spell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медиаэкранов</w:t>
      </w:r>
      <w:proofErr w:type="spellEnd"/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интерактивный пол, интерактивная панель, 6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фотоаппаратов, 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 отапливаются</w:t>
      </w:r>
      <w:proofErr w:type="gramStart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ремонт требуется 12 библиотекам. </w:t>
      </w:r>
      <w:r w:rsidRPr="009C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Пожарно-охранная сигнализация установлена в 25-ти библиотеках. Телефонной связью оснащены 10 библиот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ек, 8 из них - сельские филиалы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Автотранспорта библиотечная система не имеет.</w:t>
      </w:r>
    </w:p>
    <w:p w:rsidR="00881C89" w:rsidRDefault="00881C89" w:rsidP="00F019E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9E3" w:rsidRPr="00F019E3" w:rsidRDefault="00F019E3" w:rsidP="00F019E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проблемы и задачи на 2022</w:t>
      </w:r>
      <w:r w:rsidRPr="00F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85400" w:rsidRDefault="00C85400" w:rsidP="00A32274">
      <w:pPr>
        <w:spacing w:after="0"/>
        <w:ind w:right="-42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2178FD" w:rsidRPr="002178FD" w:rsidRDefault="002178FD" w:rsidP="002178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бюджетного недофинансирования негативно сказываются на всех направлениях деятельности: комплектование книжного фонда, укрепление материально-технической базы, развитие информационно-коммуникационных технологий, повышение профессионального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8FD" w:rsidRPr="002178FD" w:rsidRDefault="002178FD" w:rsidP="002178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перед библиотеками стоят задачи по укреплению позиций библиотек как современных культурных, информационных, досуговых центров путем поиска и внедрения новых идей, совершенствования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проектно-программной деятельности, изучения интересов и потребностей жителей, </w:t>
      </w:r>
      <w:r w:rsidR="0088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партнерских отношений, </w:t>
      </w: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привлечения дополнительных источников финансирования.</w:t>
      </w:r>
    </w:p>
    <w:p w:rsidR="00B17550" w:rsidRDefault="00B17550" w:rsidP="00A32274">
      <w:pPr>
        <w:spacing w:after="0"/>
        <w:ind w:right="-42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F6107A" w:rsidRPr="00D46E2A" w:rsidRDefault="00F6107A" w:rsidP="00DB7E07">
      <w:bookmarkStart w:id="0" w:name="_GoBack"/>
      <w:bookmarkEnd w:id="0"/>
    </w:p>
    <w:sectPr w:rsidR="00F6107A" w:rsidRPr="00D4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92E"/>
    <w:multiLevelType w:val="hybridMultilevel"/>
    <w:tmpl w:val="F61E8198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9A"/>
    <w:rsid w:val="00100265"/>
    <w:rsid w:val="00131E7F"/>
    <w:rsid w:val="001D0AC9"/>
    <w:rsid w:val="001F6F15"/>
    <w:rsid w:val="002178FD"/>
    <w:rsid w:val="002A2889"/>
    <w:rsid w:val="00442587"/>
    <w:rsid w:val="004D38F6"/>
    <w:rsid w:val="00530E6C"/>
    <w:rsid w:val="00533E29"/>
    <w:rsid w:val="005D72A9"/>
    <w:rsid w:val="005F070C"/>
    <w:rsid w:val="005F6C63"/>
    <w:rsid w:val="006E1454"/>
    <w:rsid w:val="00727B6E"/>
    <w:rsid w:val="00880DBF"/>
    <w:rsid w:val="00881C89"/>
    <w:rsid w:val="00881D5B"/>
    <w:rsid w:val="008C58FC"/>
    <w:rsid w:val="008D7F9A"/>
    <w:rsid w:val="008F2ACF"/>
    <w:rsid w:val="00944126"/>
    <w:rsid w:val="009656EC"/>
    <w:rsid w:val="009C2E55"/>
    <w:rsid w:val="009C5FCA"/>
    <w:rsid w:val="00A32274"/>
    <w:rsid w:val="00B048C1"/>
    <w:rsid w:val="00B17550"/>
    <w:rsid w:val="00BD3FF9"/>
    <w:rsid w:val="00C21E4E"/>
    <w:rsid w:val="00C51AE6"/>
    <w:rsid w:val="00C54434"/>
    <w:rsid w:val="00C67A1B"/>
    <w:rsid w:val="00C85400"/>
    <w:rsid w:val="00D46E2A"/>
    <w:rsid w:val="00DB2D87"/>
    <w:rsid w:val="00DB7E07"/>
    <w:rsid w:val="00E32DAB"/>
    <w:rsid w:val="00F019E3"/>
    <w:rsid w:val="00F415F2"/>
    <w:rsid w:val="00F57CAC"/>
    <w:rsid w:val="00F6107A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1C23-05AE-4D7D-9464-E1406E7A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гГ Н</dc:creator>
  <cp:lastModifiedBy>Библиотека гГ Н</cp:lastModifiedBy>
  <cp:revision>5</cp:revision>
  <dcterms:created xsi:type="dcterms:W3CDTF">2021-01-27T17:46:00Z</dcterms:created>
  <dcterms:modified xsi:type="dcterms:W3CDTF">2022-01-30T11:24:00Z</dcterms:modified>
</cp:coreProperties>
</file>